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ind w:left="7080"/>
      </w:pPr>
      <w:r>
        <w:rPr>
          <w:rFonts w:ascii="Times New Roman" w:eastAsia="Times New Roman" w:hAnsi="Times New Roman" w:cs="Times New Roman"/>
          <w:sz w:val="22"/>
          <w:szCs w:val="22"/>
        </w:rPr>
        <w:t>Дело № 5-733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Петровича,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единую (упрощенную)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предоставления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22.04.2024. Налоговая декларация представлена – </w:t>
      </w:r>
      <w:r>
        <w:rPr>
          <w:rFonts w:ascii="Times New Roman" w:eastAsia="Times New Roman" w:hAnsi="Times New Roman" w:cs="Times New Roman"/>
          <w:sz w:val="28"/>
          <w:szCs w:val="28"/>
        </w:rPr>
        <w:t>28.10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25610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дставленные доказательства,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</w:t>
      </w:r>
      <w:r>
        <w:rPr>
          <w:rFonts w:ascii="Times New Roman" w:eastAsia="Times New Roman" w:hAnsi="Times New Roman" w:cs="Times New Roman"/>
          <w:sz w:val="28"/>
          <w:szCs w:val="28"/>
        </w:rPr>
        <w:t>алоговый орган по месту учета.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 не опровергает факта бездействия, указанного в протоколе об административном правонарушении от 05.08.2021.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апреля 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733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